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9258C" w14:textId="21F897B4" w:rsidR="00EE015E" w:rsidRPr="00104ED0" w:rsidRDefault="00EE015E">
      <w:pPr>
        <w:rPr>
          <w:rFonts w:asciiTheme="majorHAnsi" w:hAnsiTheme="majorHAnsi" w:cstheme="majorHAnsi"/>
          <w:b/>
          <w:bCs/>
          <w:color w:val="071F32"/>
        </w:rPr>
      </w:pPr>
      <w:r w:rsidRPr="00104ED0">
        <w:rPr>
          <w:rFonts w:asciiTheme="majorHAnsi" w:hAnsiTheme="majorHAnsi" w:cstheme="majorHAnsi"/>
          <w:b/>
          <w:bCs/>
          <w:color w:val="071F32"/>
        </w:rPr>
        <w:t xml:space="preserve">Plan ogólny - zmiana w planowaniu przestrzennym. </w:t>
      </w:r>
    </w:p>
    <w:p w14:paraId="5F5367EF" w14:textId="77777777" w:rsidR="00EE015E" w:rsidRPr="00104ED0" w:rsidRDefault="00EE015E">
      <w:pPr>
        <w:rPr>
          <w:rFonts w:asciiTheme="majorHAnsi" w:hAnsiTheme="majorHAnsi" w:cstheme="majorHAnsi"/>
          <w:color w:val="071F32"/>
        </w:rPr>
      </w:pPr>
    </w:p>
    <w:p w14:paraId="3C77F6E7" w14:textId="3901641E" w:rsidR="00EE015E" w:rsidRPr="00104ED0" w:rsidRDefault="00EE015E">
      <w:pPr>
        <w:rPr>
          <w:rFonts w:asciiTheme="majorHAnsi" w:hAnsiTheme="majorHAnsi" w:cstheme="majorHAnsi"/>
          <w:color w:val="071F32"/>
        </w:rPr>
      </w:pPr>
      <w:r w:rsidRPr="00104ED0">
        <w:rPr>
          <w:rFonts w:asciiTheme="majorHAnsi" w:hAnsiTheme="majorHAnsi" w:cstheme="majorHAnsi"/>
          <w:color w:val="071F32"/>
        </w:rPr>
        <w:t xml:space="preserve">Plan ogólny do końca roku 2025 zastąpi studium gminne. Jest zupełnie nowym narzędziem planistycznym, który ma obowiązek opracować i wdrożyć nasza gmina. </w:t>
      </w:r>
    </w:p>
    <w:p w14:paraId="1A761572" w14:textId="77777777" w:rsidR="00EE015E" w:rsidRDefault="00EE015E">
      <w:pPr>
        <w:rPr>
          <w:rFonts w:asciiTheme="majorHAnsi" w:hAnsiTheme="majorHAnsi" w:cstheme="majorHAnsi"/>
          <w:color w:val="071F32"/>
        </w:rPr>
      </w:pPr>
    </w:p>
    <w:p w14:paraId="16C29EDA" w14:textId="77777777" w:rsidR="00104ED0" w:rsidRPr="00104ED0" w:rsidRDefault="00104ED0">
      <w:pPr>
        <w:rPr>
          <w:rFonts w:asciiTheme="majorHAnsi" w:hAnsiTheme="majorHAnsi" w:cstheme="majorHAnsi"/>
          <w:color w:val="071F32"/>
        </w:rPr>
      </w:pPr>
    </w:p>
    <w:p w14:paraId="7DAD0EB8" w14:textId="2E9A3A3C" w:rsidR="00EE015E" w:rsidRPr="00104ED0" w:rsidRDefault="00EE015E">
      <w:pPr>
        <w:rPr>
          <w:rFonts w:asciiTheme="majorHAnsi" w:hAnsiTheme="majorHAnsi" w:cstheme="majorHAnsi"/>
          <w:b/>
          <w:bCs/>
          <w:color w:val="071F32"/>
        </w:rPr>
      </w:pPr>
      <w:r w:rsidRPr="00104ED0">
        <w:rPr>
          <w:rFonts w:asciiTheme="majorHAnsi" w:hAnsiTheme="majorHAnsi" w:cstheme="majorHAnsi"/>
          <w:b/>
          <w:bCs/>
          <w:color w:val="071F32"/>
        </w:rPr>
        <w:t>Co to jest plan ogólny?</w:t>
      </w:r>
    </w:p>
    <w:p w14:paraId="66581884" w14:textId="77777777" w:rsidR="00EE015E" w:rsidRPr="00104ED0" w:rsidRDefault="00EE015E">
      <w:pPr>
        <w:rPr>
          <w:rFonts w:asciiTheme="majorHAnsi" w:hAnsiTheme="majorHAnsi" w:cstheme="majorHAnsi"/>
          <w:color w:val="071F32"/>
        </w:rPr>
      </w:pPr>
    </w:p>
    <w:p w14:paraId="766D1697" w14:textId="1FF227B8" w:rsidR="00EE015E" w:rsidRPr="00EE015E" w:rsidRDefault="00EE015E" w:rsidP="00EE015E">
      <w:pPr>
        <w:textAlignment w:val="baseline"/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</w:pPr>
      <w:r w:rsidRPr="00EE015E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 xml:space="preserve">Plan ogólny jest uchwalany obowiązkowo dla obszaru całej gminy. </w:t>
      </w:r>
      <w:r w:rsidRPr="00104ED0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 xml:space="preserve">Jest on </w:t>
      </w:r>
      <w:r w:rsidRPr="00EE015E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 xml:space="preserve">aktem prawa miejscowego. </w:t>
      </w:r>
      <w:r w:rsidRPr="00104ED0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>U</w:t>
      </w:r>
      <w:r w:rsidRPr="00EE015E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 xml:space="preserve">stalenia </w:t>
      </w:r>
      <w:r w:rsidRPr="00104ED0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 xml:space="preserve">zawarte w planie </w:t>
      </w:r>
      <w:r w:rsidRPr="00EE015E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>uwzględniane są przy sporządzaniu planu miejscowego</w:t>
      </w:r>
      <w:r w:rsidRPr="00104ED0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>.</w:t>
      </w:r>
      <w:r w:rsidRPr="00EE015E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 xml:space="preserve"> </w:t>
      </w:r>
      <w:r w:rsidRPr="00104ED0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 xml:space="preserve">Jednocześnie jego postanowienia będą </w:t>
      </w:r>
      <w:r w:rsidRPr="00EE015E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>stanowić podstawę prawną wydania decyzji o warunkach zabudowy i zagospodarowania terenu.</w:t>
      </w:r>
    </w:p>
    <w:p w14:paraId="3BD36800" w14:textId="77777777" w:rsidR="00EE015E" w:rsidRPr="00104ED0" w:rsidRDefault="00EE015E" w:rsidP="00EE015E">
      <w:pPr>
        <w:textAlignment w:val="baseline"/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</w:pPr>
    </w:p>
    <w:p w14:paraId="6CD8711B" w14:textId="346B2242" w:rsidR="00EE015E" w:rsidRPr="00104ED0" w:rsidRDefault="00EE015E" w:rsidP="00EE015E">
      <w:pPr>
        <w:textAlignment w:val="baseline"/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</w:pPr>
      <w:r w:rsidRPr="00104ED0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 xml:space="preserve">Plan ogólny, zgodnie z założeniem ustawodawcy, ma być przystępny dla mieszkańców. Nie będzie, jak miało to miejsce w studium gminnym zawierać kierunków rozwoju gminy, ale podział gminy na strefy planistyczne dla których wskazane zostaną parametry </w:t>
      </w:r>
      <w:r w:rsidRPr="00EE015E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 xml:space="preserve">urbanistyczne. </w:t>
      </w:r>
      <w:r w:rsidRPr="00104ED0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>S</w:t>
      </w:r>
      <w:r w:rsidRPr="00EE015E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>tref</w:t>
      </w:r>
      <w:r w:rsidRPr="00104ED0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>y</w:t>
      </w:r>
      <w:r w:rsidRPr="00EE015E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 xml:space="preserve"> </w:t>
      </w:r>
      <w:r w:rsidRPr="00104ED0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 xml:space="preserve">planistyczne </w:t>
      </w:r>
      <w:r w:rsidRPr="00EE015E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>obejmuje m.in. strefę wielofunkcyjną z zabudową jednorodzinną, strefę wielofunkcyjną z zabudową mieszkaniową wielorodzinną, strefę usługową, strefę zieleni i rekreacji, a także komunikacyjną.</w:t>
      </w:r>
    </w:p>
    <w:p w14:paraId="78884CAB" w14:textId="77777777" w:rsidR="00EE015E" w:rsidRDefault="00EE015E" w:rsidP="00EE015E">
      <w:pPr>
        <w:textAlignment w:val="baseline"/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</w:pPr>
    </w:p>
    <w:p w14:paraId="156EC829" w14:textId="77777777" w:rsidR="00104ED0" w:rsidRPr="00104ED0" w:rsidRDefault="00104ED0" w:rsidP="00EE015E">
      <w:pPr>
        <w:textAlignment w:val="baseline"/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</w:pPr>
    </w:p>
    <w:p w14:paraId="2A93098B" w14:textId="78135F82" w:rsidR="00EE015E" w:rsidRPr="00104ED0" w:rsidRDefault="00EE015E" w:rsidP="00EE015E">
      <w:pPr>
        <w:textAlignment w:val="baseline"/>
        <w:rPr>
          <w:rFonts w:asciiTheme="majorHAnsi" w:eastAsia="Times New Roman" w:hAnsiTheme="majorHAnsi" w:cstheme="majorHAnsi"/>
          <w:b/>
          <w:bCs/>
          <w:color w:val="071F32"/>
          <w:kern w:val="0"/>
          <w:lang w:eastAsia="pl-PL"/>
          <w14:ligatures w14:val="none"/>
        </w:rPr>
      </w:pPr>
      <w:r w:rsidRPr="00104ED0">
        <w:rPr>
          <w:rFonts w:asciiTheme="majorHAnsi" w:eastAsia="Times New Roman" w:hAnsiTheme="majorHAnsi" w:cstheme="majorHAnsi"/>
          <w:b/>
          <w:bCs/>
          <w:color w:val="071F32"/>
          <w:kern w:val="0"/>
          <w:lang w:eastAsia="pl-PL"/>
          <w14:ligatures w14:val="none"/>
        </w:rPr>
        <w:t>Plan ogólny a plan miejscowy</w:t>
      </w:r>
    </w:p>
    <w:p w14:paraId="3F1141DC" w14:textId="77777777" w:rsidR="00EE015E" w:rsidRPr="00104ED0" w:rsidRDefault="00EE015E" w:rsidP="00EE015E">
      <w:pPr>
        <w:textAlignment w:val="baseline"/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</w:pPr>
    </w:p>
    <w:p w14:paraId="06741DCC" w14:textId="77777777" w:rsidR="004A7C86" w:rsidRPr="00104ED0" w:rsidRDefault="00781429" w:rsidP="00EE015E">
      <w:pPr>
        <w:textAlignment w:val="baseline"/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</w:pPr>
      <w:r w:rsidRPr="00104ED0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 xml:space="preserve">Plan ogólny i plan miejscowy to różne dokumenty planistyczne. Będą one obowiązywać równolegle, a plan ogólny nie będzie wpływał na postanowienia funkcjonującego planu miejscowego. Ustalenia planu ogólnego będą wiążące wyłącznie w odniesieniu do planów miejscowych uchwalanych po wejściu w życie planu ogólnego oraz do wprowadzenia zmian w już funkcjonujących. </w:t>
      </w:r>
    </w:p>
    <w:p w14:paraId="02D35891" w14:textId="2FA7DB53" w:rsidR="00781429" w:rsidRPr="00104ED0" w:rsidRDefault="004A7C86" w:rsidP="00EE015E">
      <w:pPr>
        <w:textAlignment w:val="baseline"/>
        <w:rPr>
          <w:rFonts w:asciiTheme="majorHAnsi" w:eastAsia="Times New Roman" w:hAnsiTheme="majorHAnsi" w:cstheme="majorHAnsi"/>
          <w:b/>
          <w:bCs/>
          <w:color w:val="071F32"/>
          <w:kern w:val="0"/>
          <w:lang w:eastAsia="pl-PL"/>
          <w14:ligatures w14:val="none"/>
        </w:rPr>
      </w:pPr>
      <w:r w:rsidRPr="00104ED0">
        <w:rPr>
          <w:rFonts w:asciiTheme="majorHAnsi" w:eastAsia="Times New Roman" w:hAnsiTheme="majorHAnsi" w:cstheme="majorHAnsi"/>
          <w:b/>
          <w:bCs/>
          <w:color w:val="071F32"/>
          <w:kern w:val="0"/>
          <w:lang w:eastAsia="pl-PL"/>
          <w14:ligatures w14:val="none"/>
        </w:rPr>
        <w:t>W</w:t>
      </w:r>
      <w:r w:rsidRPr="00EE015E">
        <w:rPr>
          <w:rFonts w:asciiTheme="majorHAnsi" w:eastAsia="Times New Roman" w:hAnsiTheme="majorHAnsi" w:cstheme="majorHAnsi"/>
          <w:b/>
          <w:bCs/>
          <w:color w:val="071F32"/>
          <w:kern w:val="0"/>
          <w:lang w:eastAsia="pl-PL"/>
          <w14:ligatures w14:val="none"/>
        </w:rPr>
        <w:t>szystkie obowiązujące plany miejscowe zachowują moc</w:t>
      </w:r>
      <w:r w:rsidRPr="00104ED0">
        <w:rPr>
          <w:rFonts w:asciiTheme="majorHAnsi" w:eastAsia="Times New Roman" w:hAnsiTheme="majorHAnsi" w:cstheme="majorHAnsi"/>
          <w:b/>
          <w:bCs/>
          <w:color w:val="071F32"/>
          <w:kern w:val="0"/>
          <w:lang w:eastAsia="pl-PL"/>
          <w14:ligatures w14:val="none"/>
        </w:rPr>
        <w:t>.</w:t>
      </w:r>
    </w:p>
    <w:p w14:paraId="0A3490BA" w14:textId="77777777" w:rsidR="00781429" w:rsidRDefault="00781429" w:rsidP="00EE015E">
      <w:pPr>
        <w:textAlignment w:val="baseline"/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</w:pPr>
    </w:p>
    <w:p w14:paraId="4613BD33" w14:textId="77777777" w:rsidR="00104ED0" w:rsidRPr="00104ED0" w:rsidRDefault="00104ED0" w:rsidP="00EE015E">
      <w:pPr>
        <w:textAlignment w:val="baseline"/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</w:pPr>
    </w:p>
    <w:p w14:paraId="40BFEEB2" w14:textId="63B78E01" w:rsidR="00781429" w:rsidRPr="00104ED0" w:rsidRDefault="00781429" w:rsidP="00EE015E">
      <w:pPr>
        <w:textAlignment w:val="baseline"/>
        <w:rPr>
          <w:rFonts w:asciiTheme="majorHAnsi" w:eastAsia="Times New Roman" w:hAnsiTheme="majorHAnsi" w:cstheme="majorHAnsi"/>
          <w:b/>
          <w:bCs/>
          <w:color w:val="071F32"/>
          <w:kern w:val="0"/>
          <w:lang w:eastAsia="pl-PL"/>
          <w14:ligatures w14:val="none"/>
        </w:rPr>
      </w:pPr>
      <w:r w:rsidRPr="00104ED0">
        <w:rPr>
          <w:rFonts w:asciiTheme="majorHAnsi" w:eastAsia="Times New Roman" w:hAnsiTheme="majorHAnsi" w:cstheme="majorHAnsi"/>
          <w:b/>
          <w:bCs/>
          <w:color w:val="071F32"/>
          <w:kern w:val="0"/>
          <w:lang w:eastAsia="pl-PL"/>
          <w14:ligatures w14:val="none"/>
        </w:rPr>
        <w:t xml:space="preserve">Plan ogólny a studium </w:t>
      </w:r>
      <w:r w:rsidRPr="00EE015E">
        <w:rPr>
          <w:rFonts w:asciiTheme="majorHAnsi" w:eastAsia="Times New Roman" w:hAnsiTheme="majorHAnsi" w:cstheme="majorHAnsi"/>
          <w:b/>
          <w:bCs/>
          <w:color w:val="071F32"/>
          <w:kern w:val="0"/>
          <w:lang w:eastAsia="pl-PL"/>
          <w14:ligatures w14:val="none"/>
        </w:rPr>
        <w:t>uwarunkowań i kierunków zagospodarowania przestrzennego</w:t>
      </w:r>
      <w:r w:rsidRPr="00104ED0">
        <w:rPr>
          <w:rFonts w:asciiTheme="majorHAnsi" w:eastAsia="Times New Roman" w:hAnsiTheme="majorHAnsi" w:cstheme="majorHAnsi"/>
          <w:b/>
          <w:bCs/>
          <w:color w:val="071F32"/>
          <w:kern w:val="0"/>
          <w:lang w:eastAsia="pl-PL"/>
          <w14:ligatures w14:val="none"/>
        </w:rPr>
        <w:t xml:space="preserve"> gminy </w:t>
      </w:r>
      <w:r w:rsidR="00A01298">
        <w:rPr>
          <w:rFonts w:asciiTheme="majorHAnsi" w:eastAsia="Times New Roman" w:hAnsiTheme="majorHAnsi" w:cstheme="majorHAnsi"/>
          <w:b/>
          <w:bCs/>
          <w:color w:val="071F32"/>
          <w:kern w:val="0"/>
          <w:lang w:eastAsia="pl-PL"/>
          <w14:ligatures w14:val="none"/>
        </w:rPr>
        <w:t>Przemyśl</w:t>
      </w:r>
    </w:p>
    <w:p w14:paraId="0A5AC9A0" w14:textId="77777777" w:rsidR="00EE015E" w:rsidRPr="00104ED0" w:rsidRDefault="00EE015E" w:rsidP="00EE015E">
      <w:pPr>
        <w:textAlignment w:val="baseline"/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</w:pPr>
    </w:p>
    <w:p w14:paraId="6A7E81FE" w14:textId="6DA1CE6A" w:rsidR="00781429" w:rsidRPr="00104ED0" w:rsidRDefault="00781429" w:rsidP="00EE015E">
      <w:pPr>
        <w:textAlignment w:val="baseline"/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</w:pPr>
      <w:r w:rsidRPr="00104ED0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>Plan ogólny zastąpi studium gminne. Studium gminne przestanie obowiązywać 31</w:t>
      </w:r>
      <w:r w:rsidR="00104ED0" w:rsidRPr="00104ED0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 xml:space="preserve"> grudnia </w:t>
      </w:r>
      <w:r w:rsidRPr="00104ED0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>2025 r.</w:t>
      </w:r>
    </w:p>
    <w:p w14:paraId="245E68AA" w14:textId="77777777" w:rsidR="00EE015E" w:rsidRPr="00EE015E" w:rsidRDefault="00EE015E" w:rsidP="00EE015E">
      <w:pPr>
        <w:textAlignment w:val="baseline"/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</w:pPr>
    </w:p>
    <w:p w14:paraId="6828DB7C" w14:textId="77777777" w:rsidR="00EE015E" w:rsidRPr="00EE015E" w:rsidRDefault="00EE015E" w:rsidP="00EE015E">
      <w:pPr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071F32"/>
          <w:kern w:val="0"/>
          <w:lang w:eastAsia="pl-PL"/>
          <w14:ligatures w14:val="none"/>
        </w:rPr>
      </w:pPr>
      <w:r w:rsidRPr="00EE015E">
        <w:rPr>
          <w:rFonts w:asciiTheme="majorHAnsi" w:eastAsia="Times New Roman" w:hAnsiTheme="majorHAnsi" w:cstheme="majorHAnsi"/>
          <w:b/>
          <w:bCs/>
          <w:color w:val="071F32"/>
          <w:kern w:val="0"/>
          <w:bdr w:val="none" w:sz="0" w:space="0" w:color="auto" w:frame="1"/>
          <w:lang w:eastAsia="pl-PL"/>
          <w14:ligatures w14:val="none"/>
        </w:rPr>
        <w:t>Jak złożyć wniosek do planu ogólnego?</w:t>
      </w:r>
    </w:p>
    <w:p w14:paraId="6EC6D00F" w14:textId="77777777" w:rsidR="004A7C86" w:rsidRPr="00104ED0" w:rsidRDefault="004A7C86" w:rsidP="00EE015E">
      <w:pPr>
        <w:textAlignment w:val="baseline"/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</w:pPr>
    </w:p>
    <w:p w14:paraId="0279102C" w14:textId="5595CC2D" w:rsidR="00EE015E" w:rsidRPr="00EE015E" w:rsidRDefault="00EE015E" w:rsidP="00EE015E">
      <w:pPr>
        <w:textAlignment w:val="baseline"/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</w:pPr>
      <w:r w:rsidRPr="00EE015E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>Procedura sporządzenia projektu planu ogólnego będzie składać się m.in. z etapu składania wniosków, konsultacji społecznych, opinii i uzgodnień projektu.</w:t>
      </w:r>
    </w:p>
    <w:p w14:paraId="796E1F94" w14:textId="7BCAA8FB" w:rsidR="00EE015E" w:rsidRPr="00EE015E" w:rsidRDefault="004A7C86" w:rsidP="00EE015E">
      <w:pPr>
        <w:textAlignment w:val="baseline"/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</w:pPr>
      <w:r w:rsidRPr="00104ED0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 xml:space="preserve">W dniu </w:t>
      </w:r>
      <w:r w:rsidR="004458F2" w:rsidRPr="00FB0C3F">
        <w:rPr>
          <w:rFonts w:asciiTheme="majorHAnsi" w:eastAsia="Times New Roman" w:hAnsiTheme="majorHAnsi" w:cstheme="majorHAnsi"/>
          <w:b/>
          <w:bCs/>
          <w:color w:val="071F32"/>
          <w:kern w:val="0"/>
          <w:lang w:eastAsia="pl-PL"/>
          <w14:ligatures w14:val="none"/>
        </w:rPr>
        <w:t>9</w:t>
      </w:r>
      <w:r w:rsidR="00F6313C" w:rsidRPr="00FB0C3F">
        <w:rPr>
          <w:rFonts w:asciiTheme="majorHAnsi" w:eastAsia="Times New Roman" w:hAnsiTheme="majorHAnsi" w:cstheme="majorHAnsi"/>
          <w:b/>
          <w:bCs/>
          <w:color w:val="071F32"/>
          <w:kern w:val="0"/>
          <w:lang w:eastAsia="pl-PL"/>
          <w14:ligatures w14:val="none"/>
        </w:rPr>
        <w:t xml:space="preserve"> </w:t>
      </w:r>
      <w:r w:rsidR="00A01298" w:rsidRPr="00FB0C3F">
        <w:rPr>
          <w:rFonts w:asciiTheme="majorHAnsi" w:eastAsia="Times New Roman" w:hAnsiTheme="majorHAnsi" w:cstheme="majorHAnsi"/>
          <w:b/>
          <w:bCs/>
          <w:color w:val="071F32"/>
          <w:kern w:val="0"/>
          <w:lang w:eastAsia="pl-PL"/>
          <w14:ligatures w14:val="none"/>
        </w:rPr>
        <w:t>października</w:t>
      </w:r>
      <w:r w:rsidRPr="00FB0C3F">
        <w:rPr>
          <w:rFonts w:asciiTheme="majorHAnsi" w:eastAsia="Times New Roman" w:hAnsiTheme="majorHAnsi" w:cstheme="majorHAnsi"/>
          <w:b/>
          <w:bCs/>
          <w:color w:val="071F32"/>
          <w:kern w:val="0"/>
          <w:lang w:eastAsia="pl-PL"/>
          <w14:ligatures w14:val="none"/>
        </w:rPr>
        <w:t xml:space="preserve"> 2024</w:t>
      </w:r>
      <w:r w:rsidRPr="00FB0C3F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 xml:space="preserve"> r.</w:t>
      </w:r>
      <w:bookmarkStart w:id="0" w:name="_GoBack"/>
      <w:bookmarkEnd w:id="0"/>
      <w:r w:rsidRPr="00104ED0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 xml:space="preserve"> </w:t>
      </w:r>
      <w:r w:rsidR="00EE015E" w:rsidRPr="00EE015E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 xml:space="preserve">ukazało się ogłoszenie </w:t>
      </w:r>
      <w:r w:rsidRPr="00104ED0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 xml:space="preserve">Wójta </w:t>
      </w:r>
      <w:r w:rsidR="00104ED0" w:rsidRPr="00104ED0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>G</w:t>
      </w:r>
      <w:r w:rsidRPr="00104ED0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 xml:space="preserve">miny </w:t>
      </w:r>
      <w:r w:rsidR="00A01298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>Przemyśl</w:t>
      </w:r>
      <w:r w:rsidRPr="00104ED0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 xml:space="preserve"> </w:t>
      </w:r>
      <w:r w:rsidR="00EE015E" w:rsidRPr="00EE015E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>o możliwości składania przez mieszkańców wniosków do planu. Od tego momentu, aż do </w:t>
      </w:r>
      <w:r w:rsidR="004458F2">
        <w:rPr>
          <w:rFonts w:asciiTheme="majorHAnsi" w:eastAsia="Times New Roman" w:hAnsiTheme="majorHAnsi" w:cstheme="majorHAnsi"/>
          <w:b/>
          <w:bCs/>
          <w:color w:val="071F32"/>
          <w:kern w:val="0"/>
          <w:bdr w:val="none" w:sz="0" w:space="0" w:color="auto" w:frame="1"/>
          <w:lang w:eastAsia="pl-PL"/>
          <w14:ligatures w14:val="none"/>
        </w:rPr>
        <w:t>15</w:t>
      </w:r>
      <w:r w:rsidR="00622A41">
        <w:rPr>
          <w:rFonts w:asciiTheme="majorHAnsi" w:eastAsia="Times New Roman" w:hAnsiTheme="majorHAnsi" w:cstheme="majorHAnsi"/>
          <w:b/>
          <w:bCs/>
          <w:color w:val="071F32"/>
          <w:kern w:val="0"/>
          <w:bdr w:val="none" w:sz="0" w:space="0" w:color="auto" w:frame="1"/>
          <w:lang w:eastAsia="pl-PL"/>
          <w14:ligatures w14:val="none"/>
        </w:rPr>
        <w:t xml:space="preserve"> </w:t>
      </w:r>
      <w:r w:rsidR="00A01298">
        <w:rPr>
          <w:rFonts w:asciiTheme="majorHAnsi" w:eastAsia="Times New Roman" w:hAnsiTheme="majorHAnsi" w:cstheme="majorHAnsi"/>
          <w:b/>
          <w:bCs/>
          <w:color w:val="071F32"/>
          <w:kern w:val="0"/>
          <w:bdr w:val="none" w:sz="0" w:space="0" w:color="auto" w:frame="1"/>
          <w:lang w:eastAsia="pl-PL"/>
          <w14:ligatures w14:val="none"/>
        </w:rPr>
        <w:t>listopada 2024 </w:t>
      </w:r>
      <w:r w:rsidRPr="00104ED0">
        <w:rPr>
          <w:rFonts w:asciiTheme="majorHAnsi" w:eastAsia="Times New Roman" w:hAnsiTheme="majorHAnsi" w:cstheme="majorHAnsi"/>
          <w:b/>
          <w:bCs/>
          <w:color w:val="071F32"/>
          <w:kern w:val="0"/>
          <w:bdr w:val="none" w:sz="0" w:space="0" w:color="auto" w:frame="1"/>
          <w:lang w:eastAsia="pl-PL"/>
          <w14:ligatures w14:val="none"/>
        </w:rPr>
        <w:t>r.</w:t>
      </w:r>
      <w:r w:rsidR="00EE015E" w:rsidRPr="00EE015E">
        <w:rPr>
          <w:rFonts w:asciiTheme="majorHAnsi" w:eastAsia="Times New Roman" w:hAnsiTheme="majorHAnsi" w:cstheme="majorHAnsi"/>
          <w:b/>
          <w:bCs/>
          <w:color w:val="071F32"/>
          <w:kern w:val="0"/>
          <w:bdr w:val="none" w:sz="0" w:space="0" w:color="auto" w:frame="1"/>
          <w:lang w:eastAsia="pl-PL"/>
          <w14:ligatures w14:val="none"/>
        </w:rPr>
        <w:t>,</w:t>
      </w:r>
      <w:r w:rsidRPr="00104ED0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 xml:space="preserve"> </w:t>
      </w:r>
      <w:r w:rsidR="00EE015E" w:rsidRPr="00EE015E">
        <w:rPr>
          <w:rFonts w:asciiTheme="majorHAnsi" w:eastAsia="Times New Roman" w:hAnsiTheme="majorHAnsi" w:cstheme="majorHAnsi"/>
          <w:color w:val="071F32"/>
          <w:kern w:val="0"/>
          <w:lang w:eastAsia="pl-PL"/>
          <w14:ligatures w14:val="none"/>
        </w:rPr>
        <w:t>można je składać wyłącznie na formularzu zgodnym z rozporządzeniem ministra rozwoju i technologii.</w:t>
      </w:r>
    </w:p>
    <w:p w14:paraId="604FC90E" w14:textId="77777777" w:rsidR="00EE015E" w:rsidRPr="00104ED0" w:rsidRDefault="00EE015E">
      <w:pPr>
        <w:rPr>
          <w:rFonts w:asciiTheme="majorHAnsi" w:hAnsiTheme="majorHAnsi" w:cstheme="majorHAnsi"/>
        </w:rPr>
      </w:pPr>
    </w:p>
    <w:sectPr w:rsidR="00EE015E" w:rsidRPr="00104ED0" w:rsidSect="00B267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5E"/>
    <w:rsid w:val="000A56DD"/>
    <w:rsid w:val="000D4558"/>
    <w:rsid w:val="00104ED0"/>
    <w:rsid w:val="00155738"/>
    <w:rsid w:val="00181174"/>
    <w:rsid w:val="001B49CB"/>
    <w:rsid w:val="001D57A1"/>
    <w:rsid w:val="001F75FE"/>
    <w:rsid w:val="0034133A"/>
    <w:rsid w:val="003D5DFE"/>
    <w:rsid w:val="003D6B24"/>
    <w:rsid w:val="004458F2"/>
    <w:rsid w:val="004A7C86"/>
    <w:rsid w:val="005927B2"/>
    <w:rsid w:val="00601FFD"/>
    <w:rsid w:val="0061162F"/>
    <w:rsid w:val="00622A41"/>
    <w:rsid w:val="00633827"/>
    <w:rsid w:val="0066424C"/>
    <w:rsid w:val="00677AF3"/>
    <w:rsid w:val="006B1310"/>
    <w:rsid w:val="00781429"/>
    <w:rsid w:val="00795713"/>
    <w:rsid w:val="007F5D22"/>
    <w:rsid w:val="00833D6A"/>
    <w:rsid w:val="008E43AB"/>
    <w:rsid w:val="00953263"/>
    <w:rsid w:val="00957B94"/>
    <w:rsid w:val="00971BE7"/>
    <w:rsid w:val="00984DAC"/>
    <w:rsid w:val="009C50C0"/>
    <w:rsid w:val="00A01298"/>
    <w:rsid w:val="00A20B14"/>
    <w:rsid w:val="00B26728"/>
    <w:rsid w:val="00BD24F3"/>
    <w:rsid w:val="00DE5A9B"/>
    <w:rsid w:val="00E66913"/>
    <w:rsid w:val="00EE015E"/>
    <w:rsid w:val="00EF4F1D"/>
    <w:rsid w:val="00F40288"/>
    <w:rsid w:val="00F57050"/>
    <w:rsid w:val="00F6313C"/>
    <w:rsid w:val="00F7158A"/>
    <w:rsid w:val="00FB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221C"/>
  <w14:defaultImageDpi w14:val="32767"/>
  <w15:chartTrackingRefBased/>
  <w15:docId w15:val="{A485E813-31D3-2E4F-A7A9-0943E105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0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0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01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0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01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01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01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01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01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0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0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EE01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01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01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01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01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01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01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01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0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01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0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01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01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01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01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0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01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015E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EE015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E015E"/>
    <w:rPr>
      <w:b/>
      <w:bCs/>
    </w:rPr>
  </w:style>
  <w:style w:type="character" w:customStyle="1" w:styleId="apple-converted-space">
    <w:name w:val="apple-converted-space"/>
    <w:basedOn w:val="Domylnaczcionkaakapitu"/>
    <w:rsid w:val="00EE0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monday</dc:creator>
  <cp:keywords/>
  <dc:description/>
  <cp:lastModifiedBy>Konto Microsoft</cp:lastModifiedBy>
  <cp:revision>7</cp:revision>
  <dcterms:created xsi:type="dcterms:W3CDTF">2024-08-20T13:10:00Z</dcterms:created>
  <dcterms:modified xsi:type="dcterms:W3CDTF">2024-10-03T13:42:00Z</dcterms:modified>
</cp:coreProperties>
</file>